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B8" w:rsidRDefault="00305BB8" w:rsidP="00305BB8">
      <w:pPr>
        <w:pStyle w:val="Plattetekst"/>
        <w:spacing w:line="240" w:lineRule="atLeast"/>
        <w:rPr>
          <w:rFonts w:asciiTheme="majorHAnsi" w:hAnsiTheme="majorHAnsi" w:cstheme="majorHAnsi"/>
          <w:b/>
          <w:sz w:val="28"/>
          <w:szCs w:val="28"/>
        </w:rPr>
      </w:pPr>
      <w:bookmarkStart w:id="0" w:name="bmStart"/>
      <w:bookmarkEnd w:id="0"/>
      <w:r>
        <w:rPr>
          <w:rFonts w:asciiTheme="majorHAnsi" w:hAnsiTheme="majorHAnsi" w:cstheme="majorHAnsi"/>
          <w:b/>
          <w:sz w:val="28"/>
          <w:szCs w:val="28"/>
        </w:rPr>
        <w:t>Vervolgcursus CGT: Gedragstherapie op maat, gericht op kind, jeugd en volwassenen</w:t>
      </w:r>
    </w:p>
    <w:p w:rsidR="00305BB8" w:rsidRPr="00AD4CBB" w:rsidRDefault="00305BB8" w:rsidP="00305BB8">
      <w:pPr>
        <w:pStyle w:val="Plattetekst"/>
        <w:spacing w:line="240" w:lineRule="atLeast"/>
        <w:rPr>
          <w:rFonts w:asciiTheme="majorHAnsi" w:hAnsiTheme="majorHAnsi" w:cstheme="majorHAnsi"/>
          <w:b/>
          <w:sz w:val="24"/>
        </w:rPr>
      </w:pPr>
      <w:r w:rsidRPr="00AD4CBB">
        <w:rPr>
          <w:rFonts w:asciiTheme="majorHAnsi" w:hAnsiTheme="majorHAnsi" w:cstheme="majorHAnsi"/>
          <w:b/>
          <w:sz w:val="24"/>
        </w:rPr>
        <w:t>GITP PAO</w:t>
      </w:r>
    </w:p>
    <w:p w:rsidR="00305BB8" w:rsidRDefault="00305BB8" w:rsidP="00305BB8">
      <w:pPr>
        <w:spacing w:line="276" w:lineRule="auto"/>
        <w:rPr>
          <w:rFonts w:asciiTheme="majorHAnsi" w:hAnsiTheme="majorHAnsi" w:cstheme="majorHAnsi"/>
          <w:b/>
          <w:sz w:val="20"/>
          <w:szCs w:val="20"/>
        </w:rPr>
      </w:pPr>
    </w:p>
    <w:p w:rsidR="00305BB8" w:rsidRPr="004D0E67" w:rsidRDefault="00305BB8" w:rsidP="00305BB8">
      <w:pPr>
        <w:pStyle w:val="Geenafstand"/>
        <w:spacing w:line="276" w:lineRule="auto"/>
        <w:jc w:val="both"/>
        <w:rPr>
          <w:rFonts w:cstheme="minorHAnsi"/>
          <w:sz w:val="19"/>
          <w:szCs w:val="19"/>
        </w:rPr>
      </w:pPr>
      <w:r w:rsidRPr="004D0E67">
        <w:rPr>
          <w:rFonts w:cstheme="minorHAnsi"/>
          <w:b/>
          <w:sz w:val="19"/>
          <w:szCs w:val="19"/>
        </w:rPr>
        <w:t>Inleiding</w:t>
      </w:r>
      <w:r w:rsidRPr="004D0E67">
        <w:rPr>
          <w:rFonts w:cstheme="minorHAnsi"/>
          <w:b/>
          <w:sz w:val="19"/>
          <w:szCs w:val="19"/>
        </w:rPr>
        <w:br/>
      </w:r>
      <w:r w:rsidRPr="004D0E67">
        <w:rPr>
          <w:rFonts w:cstheme="minorHAnsi"/>
          <w:sz w:val="19"/>
          <w:szCs w:val="19"/>
        </w:rPr>
        <w:t xml:space="preserve">Deze cursus is bedoeld voor gedragstherapeuten in opleiding en andere gedragstherapeuten die hun kennis van de cognitieve gedragstherapie en het therapeutisch proces willen verdiepen. Doelstelling van deze cursus is dat de cursisten gericht competenties aangereikt krijgen die passen bij de fase waarin de basisvaardigheden en principes van het protocollair werken al zijn verworven. De cursist krijgt vaardigheden aangereikt zodat hij waar nodig gemotiveerd kan afwijken van protocollen. De aangereikte theorie, demonstraties en casuïstiek zijn toepasbaar en gericht op zowel volwassenen als op kinderen. </w:t>
      </w:r>
    </w:p>
    <w:p w:rsidR="00305BB8" w:rsidRPr="004D0E67" w:rsidRDefault="00305BB8" w:rsidP="00305BB8">
      <w:pPr>
        <w:pStyle w:val="Geenafstand"/>
        <w:spacing w:line="276" w:lineRule="auto"/>
        <w:jc w:val="both"/>
        <w:rPr>
          <w:rFonts w:cstheme="minorHAnsi"/>
          <w:sz w:val="19"/>
          <w:szCs w:val="19"/>
        </w:rPr>
      </w:pPr>
      <w:r w:rsidRPr="004D0E67">
        <w:rPr>
          <w:rFonts w:cstheme="minorHAnsi"/>
          <w:b/>
          <w:sz w:val="19"/>
          <w:szCs w:val="19"/>
        </w:rPr>
        <w:t>Doelgroep</w:t>
      </w:r>
      <w:r w:rsidRPr="004D0E67">
        <w:rPr>
          <w:rFonts w:cstheme="minorHAnsi"/>
          <w:b/>
          <w:sz w:val="19"/>
          <w:szCs w:val="19"/>
        </w:rPr>
        <w:br/>
      </w:r>
      <w:r w:rsidRPr="004D0E67">
        <w:rPr>
          <w:rFonts w:cstheme="minorHAnsi"/>
          <w:sz w:val="19"/>
          <w:szCs w:val="19"/>
        </w:rPr>
        <w:t>Psychologen, pedagogen, psychotherapeuten die in de praktijk werkzaam zijn in de hulpverlening aan  kinderen, jeugdigen of volwassenen en die een VGCt-geaccrediteerde basiscursus cognitieve gedragstherapie met goed gevolg hebben afgerond.</w:t>
      </w:r>
      <w:r w:rsidRPr="004D0E67">
        <w:rPr>
          <w:rFonts w:cstheme="minorHAnsi"/>
          <w:sz w:val="19"/>
          <w:szCs w:val="19"/>
        </w:rPr>
        <w:tab/>
      </w: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Doelstellingen</w:t>
      </w:r>
    </w:p>
    <w:p w:rsidR="00305BB8" w:rsidRPr="004D0E67" w:rsidRDefault="00305BB8" w:rsidP="00305BB8">
      <w:pPr>
        <w:pStyle w:val="Geenafstand"/>
        <w:spacing w:line="276" w:lineRule="auto"/>
        <w:jc w:val="both"/>
        <w:rPr>
          <w:rFonts w:cstheme="minorHAnsi"/>
          <w:sz w:val="19"/>
          <w:szCs w:val="19"/>
        </w:rPr>
      </w:pPr>
      <w:r w:rsidRPr="004D0E67">
        <w:rPr>
          <w:rFonts w:cstheme="minorHAnsi"/>
          <w:sz w:val="19"/>
          <w:szCs w:val="19"/>
        </w:rPr>
        <w:t>In de cursus wordt aandacht besteed aan competenties uit de zeven deelcompetenties zoals onderscheiden in het competentieprofiel van de cognitief gedragstherapeut. (Competentieprofiel cognitief gedragstherapeut)</w:t>
      </w:r>
    </w:p>
    <w:p w:rsidR="00305BB8" w:rsidRPr="004D0E67" w:rsidRDefault="00305BB8" w:rsidP="00305BB8">
      <w:pPr>
        <w:pStyle w:val="Geenafstand"/>
        <w:spacing w:line="276" w:lineRule="auto"/>
        <w:jc w:val="both"/>
        <w:rPr>
          <w:rFonts w:cstheme="minorHAnsi"/>
          <w:color w:val="000000"/>
          <w:sz w:val="19"/>
          <w:szCs w:val="19"/>
        </w:rPr>
      </w:pPr>
      <w:r w:rsidRPr="004D0E67">
        <w:rPr>
          <w:rFonts w:cstheme="minorHAnsi"/>
          <w:sz w:val="19"/>
          <w:szCs w:val="19"/>
        </w:rPr>
        <w:t>Aan het</w:t>
      </w:r>
      <w:r w:rsidRPr="004D0E67">
        <w:rPr>
          <w:rFonts w:cstheme="minorHAnsi"/>
          <w:color w:val="FF0000"/>
          <w:sz w:val="19"/>
          <w:szCs w:val="19"/>
        </w:rPr>
        <w:t xml:space="preserve"> </w:t>
      </w:r>
      <w:r w:rsidRPr="004D0E67">
        <w:rPr>
          <w:rFonts w:cstheme="minorHAnsi"/>
          <w:color w:val="000000"/>
          <w:sz w:val="19"/>
          <w:szCs w:val="19"/>
        </w:rPr>
        <w:t>eind van de cursus:</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kennen de cursisten huidige cognitieve theorieën en modellen.</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beheersen de cursisten de vaardigheden om het gedragstherapeutisch proces goed aan te houden bij het opzetten en uitvoeren van een behandeling.</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Weet de cursist hoe gebruik te maken van meetinstrumenten, zowel ten behoeve van diagnostiek als ten behoeve van het evalueren van interventies</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kan de cursist relevante vraagstelling formuleren bij casuïstiek en deze beantwoorden middels een efficiënte literatuurreview.</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Hebben de cursisten uitgebreide kennis van de theoretische modellen bij angst en dwang en de verschillende behandelmodellen</w:t>
      </w:r>
    </w:p>
    <w:p w:rsidR="00305BB8" w:rsidRPr="004D0E67" w:rsidRDefault="00305BB8" w:rsidP="00305BB8">
      <w:pPr>
        <w:pStyle w:val="Geenafstand"/>
        <w:numPr>
          <w:ilvl w:val="0"/>
          <w:numId w:val="25"/>
        </w:numPr>
        <w:spacing w:line="276" w:lineRule="auto"/>
        <w:jc w:val="both"/>
        <w:rPr>
          <w:rFonts w:cstheme="minorHAnsi"/>
          <w:sz w:val="19"/>
          <w:szCs w:val="19"/>
        </w:rPr>
      </w:pPr>
      <w:r w:rsidRPr="004D0E67">
        <w:rPr>
          <w:rFonts w:cstheme="minorHAnsi"/>
          <w:sz w:val="19"/>
          <w:szCs w:val="19"/>
        </w:rPr>
        <w:t>Hebben de cursisten uitgebreide kennis van de theoretische modellen bij trauma gerelateerde stoornissen en de verschillende behandelmodellen</w:t>
      </w: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Werkwijze</w:t>
      </w:r>
    </w:p>
    <w:p w:rsidR="00305BB8" w:rsidRPr="004D0E67" w:rsidRDefault="00305BB8" w:rsidP="00305BB8">
      <w:pPr>
        <w:pStyle w:val="Geenafstand"/>
        <w:spacing w:line="276" w:lineRule="auto"/>
        <w:jc w:val="both"/>
        <w:rPr>
          <w:rFonts w:cstheme="minorHAnsi"/>
          <w:sz w:val="19"/>
          <w:szCs w:val="19"/>
        </w:rPr>
      </w:pPr>
      <w:r w:rsidRPr="004D0E67">
        <w:rPr>
          <w:rFonts w:cstheme="minorHAnsi"/>
          <w:sz w:val="19"/>
          <w:szCs w:val="19"/>
        </w:rPr>
        <w:t xml:space="preserve">Korte inleidingen door de docenten worden afgewisseld met discussie, bekijken en bespreken van videomateriaal, demonstratie van technieken door de docenten, rollenspellen en praktische oefeningen. We maken gebruik van videofeedback: cursisten brengen eigen casuïstiek in op video / DVD en geven/krijgen daarover feedback. Hierbij maken we gebruik van competentieformulieren die geënt zijn op de specifieke techniek. De eerste bijeenkomsten zijn gericht op een verdieping van de algemene theorie en basiskennis ten aanzien van cognitieve therapie. Vanaf bijeenkomst 4 wordt de toepassing van cognitieve gedragstherapie op specifieke stoornissen behandeld, worden technieken gedemonstreerd en geoefend. </w:t>
      </w:r>
    </w:p>
    <w:p w:rsidR="00305BB8" w:rsidRPr="004D0E67" w:rsidRDefault="00305BB8" w:rsidP="00305BB8">
      <w:pPr>
        <w:pStyle w:val="Geenafstand"/>
        <w:spacing w:line="276" w:lineRule="auto"/>
        <w:jc w:val="both"/>
        <w:rPr>
          <w:rFonts w:cstheme="minorHAnsi"/>
          <w:color w:val="FF0000"/>
          <w:sz w:val="19"/>
          <w:szCs w:val="19"/>
        </w:rPr>
      </w:pPr>
      <w:r w:rsidRPr="004D0E67">
        <w:rPr>
          <w:rFonts w:cstheme="minorHAnsi"/>
          <w:sz w:val="19"/>
          <w:szCs w:val="19"/>
        </w:rPr>
        <w:t xml:space="preserve">Video/dvd-materiaal afkomstig van </w:t>
      </w:r>
      <w:proofErr w:type="spellStart"/>
      <w:r w:rsidRPr="004D0E67">
        <w:rPr>
          <w:rFonts w:cstheme="minorHAnsi"/>
          <w:sz w:val="19"/>
          <w:szCs w:val="19"/>
        </w:rPr>
        <w:t>Wrigt</w:t>
      </w:r>
      <w:proofErr w:type="spellEnd"/>
      <w:r w:rsidRPr="004D0E67">
        <w:rPr>
          <w:rFonts w:cstheme="minorHAnsi"/>
          <w:sz w:val="19"/>
          <w:szCs w:val="19"/>
        </w:rPr>
        <w:t xml:space="preserve">, </w:t>
      </w:r>
      <w:proofErr w:type="spellStart"/>
      <w:r w:rsidRPr="004D0E67">
        <w:rPr>
          <w:rFonts w:cstheme="minorHAnsi"/>
          <w:sz w:val="19"/>
          <w:szCs w:val="19"/>
        </w:rPr>
        <w:t>Basko</w:t>
      </w:r>
      <w:proofErr w:type="spellEnd"/>
      <w:r w:rsidRPr="004D0E67">
        <w:rPr>
          <w:rFonts w:cstheme="minorHAnsi"/>
          <w:sz w:val="19"/>
          <w:szCs w:val="19"/>
        </w:rPr>
        <w:t xml:space="preserve"> </w:t>
      </w:r>
      <w:proofErr w:type="spellStart"/>
      <w:r w:rsidRPr="004D0E67">
        <w:rPr>
          <w:rFonts w:cstheme="minorHAnsi"/>
          <w:sz w:val="19"/>
          <w:szCs w:val="19"/>
        </w:rPr>
        <w:t>and</w:t>
      </w:r>
      <w:proofErr w:type="spellEnd"/>
      <w:r w:rsidRPr="004D0E67">
        <w:rPr>
          <w:rFonts w:cstheme="minorHAnsi"/>
          <w:sz w:val="19"/>
          <w:szCs w:val="19"/>
        </w:rPr>
        <w:t xml:space="preserve"> </w:t>
      </w:r>
      <w:proofErr w:type="spellStart"/>
      <w:r w:rsidRPr="004D0E67">
        <w:rPr>
          <w:rFonts w:cstheme="minorHAnsi"/>
          <w:sz w:val="19"/>
          <w:szCs w:val="19"/>
        </w:rPr>
        <w:t>Thase</w:t>
      </w:r>
      <w:proofErr w:type="spellEnd"/>
      <w:r w:rsidRPr="004D0E67">
        <w:rPr>
          <w:rFonts w:cstheme="minorHAnsi"/>
          <w:sz w:val="19"/>
          <w:szCs w:val="19"/>
        </w:rPr>
        <w:t xml:space="preserve"> (WBT), Remco van der Wijngaart en Reinier </w:t>
      </w:r>
      <w:proofErr w:type="spellStart"/>
      <w:r w:rsidRPr="004D0E67">
        <w:rPr>
          <w:rFonts w:cstheme="minorHAnsi"/>
          <w:sz w:val="19"/>
          <w:szCs w:val="19"/>
        </w:rPr>
        <w:t>Kreutzkamp</w:t>
      </w:r>
      <w:proofErr w:type="spellEnd"/>
      <w:r w:rsidRPr="004D0E67">
        <w:rPr>
          <w:rFonts w:cstheme="minorHAnsi"/>
          <w:sz w:val="19"/>
          <w:szCs w:val="19"/>
        </w:rPr>
        <w:t xml:space="preserve"> (WK) </w:t>
      </w:r>
    </w:p>
    <w:p w:rsidR="00305BB8" w:rsidRPr="004D0E67" w:rsidRDefault="00305BB8" w:rsidP="00305BB8">
      <w:pPr>
        <w:spacing w:line="276" w:lineRule="auto"/>
        <w:rPr>
          <w:rFonts w:asciiTheme="minorHAnsi" w:hAnsiTheme="minorHAnsi" w:cstheme="minorHAnsi"/>
          <w:szCs w:val="19"/>
        </w:rPr>
      </w:pPr>
      <w:r w:rsidRPr="004D0E67">
        <w:rPr>
          <w:rFonts w:asciiTheme="minorHAnsi" w:hAnsiTheme="minorHAnsi" w:cstheme="minorHAnsi"/>
          <w:szCs w:val="19"/>
        </w:rPr>
        <w:tab/>
      </w:r>
      <w:r w:rsidRPr="004D0E67">
        <w:rPr>
          <w:rFonts w:asciiTheme="minorHAnsi" w:hAnsiTheme="minorHAnsi" w:cstheme="minorHAnsi"/>
          <w:szCs w:val="19"/>
        </w:rPr>
        <w:tab/>
      </w:r>
      <w:r w:rsidRPr="004D0E67">
        <w:rPr>
          <w:rFonts w:asciiTheme="minorHAnsi" w:hAnsiTheme="minorHAnsi" w:cstheme="minorHAnsi"/>
          <w:szCs w:val="19"/>
        </w:rPr>
        <w:tab/>
      </w: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Programma</w:t>
      </w:r>
    </w:p>
    <w:tbl>
      <w:tblPr>
        <w:tblStyle w:val="Tabelraster"/>
        <w:tblW w:w="0" w:type="auto"/>
        <w:tblLook w:val="04A0" w:firstRow="1" w:lastRow="0" w:firstColumn="1" w:lastColumn="0" w:noHBand="0" w:noVBand="1"/>
      </w:tblPr>
      <w:tblGrid>
        <w:gridCol w:w="1413"/>
        <w:gridCol w:w="3117"/>
        <w:gridCol w:w="2266"/>
        <w:gridCol w:w="2266"/>
      </w:tblGrid>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nummer</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Onderwerp</w:t>
            </w:r>
          </w:p>
        </w:tc>
        <w:tc>
          <w:tcPr>
            <w:tcW w:w="2266" w:type="dxa"/>
          </w:tcPr>
          <w:p w:rsidR="00305BB8" w:rsidRPr="004D0E67" w:rsidRDefault="00305BB8" w:rsidP="004D0E67">
            <w:pPr>
              <w:spacing w:line="276" w:lineRule="auto"/>
              <w:rPr>
                <w:rFonts w:asciiTheme="minorHAnsi" w:hAnsiTheme="minorHAnsi" w:cstheme="minorHAnsi"/>
                <w:bCs/>
                <w:szCs w:val="19"/>
              </w:rPr>
            </w:pPr>
            <w:r w:rsidRPr="004D0E67">
              <w:rPr>
                <w:rFonts w:asciiTheme="minorHAnsi" w:hAnsiTheme="minorHAnsi" w:cstheme="minorHAnsi"/>
                <w:bCs/>
                <w:szCs w:val="19"/>
              </w:rPr>
              <w:t>Klassikale uren (-</w:t>
            </w:r>
            <w:r w:rsidR="004D0E67" w:rsidRPr="004D0E67">
              <w:rPr>
                <w:rFonts w:asciiTheme="minorHAnsi" w:hAnsiTheme="minorHAnsi" w:cstheme="minorHAnsi"/>
                <w:bCs/>
                <w:szCs w:val="19"/>
              </w:rPr>
              <w:t xml:space="preserve">45 </w:t>
            </w:r>
            <w:proofErr w:type="spellStart"/>
            <w:r w:rsidR="004D0E67" w:rsidRPr="004D0E67">
              <w:rPr>
                <w:rFonts w:asciiTheme="minorHAnsi" w:hAnsiTheme="minorHAnsi" w:cstheme="minorHAnsi"/>
                <w:bCs/>
                <w:szCs w:val="19"/>
              </w:rPr>
              <w:t>minturen</w:t>
            </w:r>
            <w:proofErr w:type="spellEnd"/>
            <w:r w:rsidRPr="004D0E67">
              <w:rPr>
                <w:rFonts w:asciiTheme="minorHAnsi" w:hAnsiTheme="minorHAnsi" w:cstheme="minorHAnsi"/>
                <w:bCs/>
                <w:szCs w:val="19"/>
              </w:rPr>
              <w:t xml:space="preserve"> pauze p.d.)</w:t>
            </w:r>
          </w:p>
        </w:tc>
        <w:tc>
          <w:tcPr>
            <w:tcW w:w="2266"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Zelfstudie uren</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1</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H</w:t>
            </w:r>
            <w:r w:rsidRPr="004D0E67">
              <w:rPr>
                <w:rFonts w:asciiTheme="minorHAnsi" w:hAnsiTheme="minorHAnsi" w:cstheme="minorHAnsi"/>
                <w:bCs/>
                <w:szCs w:val="19"/>
              </w:rPr>
              <w:t>et gedragstherapeutisch proces. Theoretische onderbouwing, werken volgens de empirische cyclus</w:t>
            </w:r>
          </w:p>
        </w:tc>
        <w:tc>
          <w:tcPr>
            <w:tcW w:w="2266"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w:t>
            </w:r>
            <w:r w:rsidR="004D0E67" w:rsidRPr="004D0E67">
              <w:rPr>
                <w:rFonts w:asciiTheme="minorHAnsi" w:hAnsiTheme="minorHAnsi" w:cstheme="minorHAnsi"/>
                <w:bCs/>
                <w:szCs w:val="19"/>
              </w:rPr>
              <w:t xml:space="preserve">7.25 </w:t>
            </w:r>
            <w:proofErr w:type="spellStart"/>
            <w:r w:rsidR="004D0E67" w:rsidRPr="004D0E67">
              <w:rPr>
                <w:rFonts w:asciiTheme="minorHAnsi" w:hAnsiTheme="minorHAnsi" w:cstheme="minorHAnsi"/>
                <w:bCs/>
                <w:szCs w:val="19"/>
              </w:rPr>
              <w:t>accreditabele</w:t>
            </w:r>
            <w:proofErr w:type="spellEnd"/>
            <w:r w:rsidR="004D0E67" w:rsidRPr="004D0E67">
              <w:rPr>
                <w:rFonts w:asciiTheme="minorHAnsi" w:hAnsiTheme="minorHAnsi" w:cstheme="minorHAnsi"/>
                <w:bCs/>
                <w:szCs w:val="19"/>
              </w:rPr>
              <w:t xml:space="preserve"> uren. </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2</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Kennis en Wetenschap (literatuuronderzoek)/praktijk. Imaginatie en rescripting.</w:t>
            </w:r>
          </w:p>
          <w:p w:rsidR="00305BB8" w:rsidRPr="004D0E67" w:rsidRDefault="00305BB8" w:rsidP="00305BB8">
            <w:pPr>
              <w:spacing w:line="276" w:lineRule="auto"/>
              <w:rPr>
                <w:rFonts w:asciiTheme="minorHAnsi" w:hAnsiTheme="minorHAnsi" w:cstheme="minorHAnsi"/>
                <w:bCs/>
                <w:szCs w:val="19"/>
              </w:rPr>
            </w:pP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7.25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3</w:t>
            </w:r>
          </w:p>
        </w:tc>
        <w:tc>
          <w:tcPr>
            <w:tcW w:w="3117" w:type="dxa"/>
          </w:tcPr>
          <w:p w:rsidR="00305BB8" w:rsidRPr="004D0E67" w:rsidRDefault="00305BB8" w:rsidP="00305BB8">
            <w:pPr>
              <w:spacing w:line="276" w:lineRule="auto"/>
              <w:rPr>
                <w:rFonts w:asciiTheme="minorHAnsi" w:hAnsiTheme="minorHAnsi" w:cstheme="minorHAnsi"/>
                <w:szCs w:val="19"/>
              </w:rPr>
            </w:pPr>
            <w:r w:rsidRPr="004D0E67">
              <w:rPr>
                <w:rFonts w:asciiTheme="minorHAnsi" w:hAnsiTheme="minorHAnsi" w:cstheme="minorHAnsi"/>
                <w:szCs w:val="19"/>
              </w:rPr>
              <w:t>Meten en motiveren.</w:t>
            </w:r>
          </w:p>
          <w:p w:rsidR="00305BB8" w:rsidRPr="004D0E67" w:rsidRDefault="00305BB8" w:rsidP="00305BB8">
            <w:pPr>
              <w:spacing w:line="276" w:lineRule="auto"/>
              <w:rPr>
                <w:rFonts w:asciiTheme="minorHAnsi" w:hAnsiTheme="minorHAnsi" w:cstheme="minorHAnsi"/>
                <w:bCs/>
                <w:szCs w:val="19"/>
              </w:rPr>
            </w:pP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7.25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lastRenderedPageBreak/>
              <w:t>Bijeenkomst 4</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Therapeutische relatie en socratisch bevragen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7.25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5</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color w:val="000000"/>
                <w:kern w:val="28"/>
                <w:szCs w:val="19"/>
              </w:rPr>
              <w:t>Het gedragstherapeutisch proces bij angst en dwang</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7.25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6</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color w:val="000000"/>
                <w:kern w:val="28"/>
                <w:szCs w:val="19"/>
              </w:rPr>
              <w:t xml:space="preserve">meldcode, </w:t>
            </w:r>
            <w:proofErr w:type="spellStart"/>
            <w:r w:rsidRPr="004D0E67">
              <w:rPr>
                <w:rFonts w:asciiTheme="minorHAnsi" w:hAnsiTheme="minorHAnsi" w:cstheme="minorHAnsi"/>
                <w:color w:val="000000"/>
                <w:kern w:val="28"/>
                <w:szCs w:val="19"/>
              </w:rPr>
              <w:t>kindcheck</w:t>
            </w:r>
            <w:proofErr w:type="spellEnd"/>
            <w:r w:rsidRPr="004D0E67">
              <w:rPr>
                <w:rFonts w:asciiTheme="minorHAnsi" w:hAnsiTheme="minorHAnsi" w:cstheme="minorHAnsi"/>
                <w:color w:val="000000"/>
                <w:kern w:val="28"/>
                <w:szCs w:val="19"/>
              </w:rPr>
              <w:t xml:space="preserve"> en ‘Woorden en plaatjes’ (</w:t>
            </w:r>
            <w:proofErr w:type="spellStart"/>
            <w:r w:rsidRPr="004D0E67">
              <w:rPr>
                <w:rFonts w:asciiTheme="minorHAnsi" w:hAnsiTheme="minorHAnsi" w:cstheme="minorHAnsi"/>
                <w:color w:val="000000"/>
                <w:kern w:val="28"/>
                <w:szCs w:val="19"/>
              </w:rPr>
              <w:t>essex</w:t>
            </w:r>
            <w:proofErr w:type="spellEnd"/>
            <w:r w:rsidRPr="004D0E67">
              <w:rPr>
                <w:rFonts w:asciiTheme="minorHAnsi" w:hAnsiTheme="minorHAnsi" w:cstheme="minorHAnsi"/>
                <w:color w:val="000000"/>
                <w:kern w:val="28"/>
                <w:szCs w:val="19"/>
              </w:rPr>
              <w:t>)</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17.30 = 7.25 </w:t>
            </w:r>
            <w:proofErr w:type="spellStart"/>
            <w:r w:rsidRPr="004D0E67">
              <w:rPr>
                <w:rFonts w:asciiTheme="minorHAnsi" w:hAnsiTheme="minorHAnsi" w:cstheme="minorHAnsi"/>
                <w:bCs/>
                <w:szCs w:val="19"/>
              </w:rPr>
              <w:t>accreditabele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14</w:t>
            </w:r>
          </w:p>
        </w:tc>
      </w:tr>
      <w:tr w:rsidR="00305BB8" w:rsidRPr="004D0E67" w:rsidTr="00305BB8">
        <w:tc>
          <w:tcPr>
            <w:tcW w:w="1413"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Bijeenkomst 7</w:t>
            </w:r>
          </w:p>
        </w:tc>
        <w:tc>
          <w:tcPr>
            <w:tcW w:w="3117" w:type="dxa"/>
          </w:tcPr>
          <w:p w:rsidR="00305BB8" w:rsidRPr="004D0E67" w:rsidRDefault="00305BB8" w:rsidP="00305BB8">
            <w:pPr>
              <w:spacing w:line="276" w:lineRule="auto"/>
              <w:rPr>
                <w:rFonts w:asciiTheme="minorHAnsi" w:hAnsiTheme="minorHAnsi" w:cstheme="minorHAnsi"/>
                <w:bCs/>
                <w:szCs w:val="19"/>
              </w:rPr>
            </w:pPr>
            <w:r w:rsidRPr="004D0E67">
              <w:rPr>
                <w:rFonts w:asciiTheme="minorHAnsi" w:hAnsiTheme="minorHAnsi" w:cstheme="minorHAnsi"/>
                <w:bCs/>
                <w:szCs w:val="19"/>
              </w:rPr>
              <w:t>Videofeedback</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 xml:space="preserve">9.30 – 17.00 = 6.45 </w:t>
            </w:r>
            <w:proofErr w:type="spellStart"/>
            <w:r w:rsidRPr="004D0E67">
              <w:rPr>
                <w:rFonts w:asciiTheme="minorHAnsi" w:hAnsiTheme="minorHAnsi" w:cstheme="minorHAnsi"/>
                <w:bCs/>
                <w:szCs w:val="19"/>
              </w:rPr>
              <w:t>accreditatbele</w:t>
            </w:r>
            <w:proofErr w:type="spellEnd"/>
            <w:r w:rsidRPr="004D0E67">
              <w:rPr>
                <w:rFonts w:asciiTheme="minorHAnsi" w:hAnsiTheme="minorHAnsi" w:cstheme="minorHAnsi"/>
                <w:bCs/>
                <w:szCs w:val="19"/>
              </w:rPr>
              <w:t xml:space="preserve"> uren</w:t>
            </w:r>
          </w:p>
        </w:tc>
        <w:tc>
          <w:tcPr>
            <w:tcW w:w="2266" w:type="dxa"/>
          </w:tcPr>
          <w:p w:rsidR="00305BB8" w:rsidRPr="004D0E67" w:rsidRDefault="004D0E67" w:rsidP="00305BB8">
            <w:pPr>
              <w:spacing w:line="276" w:lineRule="auto"/>
              <w:rPr>
                <w:rFonts w:asciiTheme="minorHAnsi" w:hAnsiTheme="minorHAnsi" w:cstheme="minorHAnsi"/>
                <w:bCs/>
                <w:szCs w:val="19"/>
              </w:rPr>
            </w:pPr>
            <w:r w:rsidRPr="004D0E67">
              <w:rPr>
                <w:rFonts w:asciiTheme="minorHAnsi" w:hAnsiTheme="minorHAnsi" w:cstheme="minorHAnsi"/>
                <w:bCs/>
                <w:szCs w:val="19"/>
              </w:rPr>
              <w:t>16</w:t>
            </w:r>
          </w:p>
        </w:tc>
      </w:tr>
    </w:tbl>
    <w:p w:rsidR="00305BB8" w:rsidRPr="004D0E67" w:rsidRDefault="00305BB8" w:rsidP="00305BB8">
      <w:pPr>
        <w:spacing w:line="276" w:lineRule="auto"/>
        <w:rPr>
          <w:rFonts w:asciiTheme="minorHAnsi" w:hAnsiTheme="minorHAnsi" w:cstheme="minorHAnsi"/>
          <w:szCs w:val="19"/>
        </w:rPr>
      </w:pP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Literatuur:</w:t>
      </w:r>
    </w:p>
    <w:p w:rsidR="004D0E67" w:rsidRPr="004D0E67" w:rsidRDefault="004D0E67" w:rsidP="004D0E67">
      <w:pPr>
        <w:pStyle w:val="Geenafstand"/>
        <w:spacing w:line="276" w:lineRule="auto"/>
        <w:jc w:val="both"/>
        <w:rPr>
          <w:rFonts w:cstheme="minorHAnsi"/>
          <w:i/>
          <w:iCs/>
          <w:sz w:val="19"/>
          <w:szCs w:val="19"/>
        </w:rPr>
      </w:pPr>
      <w:r w:rsidRPr="004D0E67">
        <w:rPr>
          <w:rFonts w:cstheme="minorHAnsi"/>
          <w:i/>
          <w:iCs/>
          <w:sz w:val="19"/>
          <w:szCs w:val="19"/>
        </w:rPr>
        <w:t xml:space="preserve">De cursisten dienen bekend te zijn met en in het bezit te zijn van de onderstaande boeken </w:t>
      </w:r>
    </w:p>
    <w:p w:rsidR="004D0E67" w:rsidRPr="004D0E67" w:rsidRDefault="004D0E67" w:rsidP="004D0E67">
      <w:pPr>
        <w:pStyle w:val="Geenafstand"/>
        <w:numPr>
          <w:ilvl w:val="0"/>
          <w:numId w:val="26"/>
        </w:numPr>
        <w:spacing w:line="276" w:lineRule="auto"/>
        <w:jc w:val="both"/>
        <w:rPr>
          <w:rFonts w:cstheme="minorHAnsi"/>
          <w:sz w:val="19"/>
          <w:szCs w:val="19"/>
        </w:rPr>
      </w:pPr>
      <w:r w:rsidRPr="004D0E67">
        <w:rPr>
          <w:rFonts w:cstheme="minorHAnsi"/>
          <w:sz w:val="19"/>
          <w:szCs w:val="19"/>
        </w:rPr>
        <w:t xml:space="preserve">Korrelboom, K., </w:t>
      </w:r>
      <w:proofErr w:type="spellStart"/>
      <w:r w:rsidRPr="004D0E67">
        <w:rPr>
          <w:rFonts w:cstheme="minorHAnsi"/>
          <w:sz w:val="19"/>
          <w:szCs w:val="19"/>
        </w:rPr>
        <w:t>Broeke</w:t>
      </w:r>
      <w:proofErr w:type="spellEnd"/>
      <w:r w:rsidRPr="004D0E67">
        <w:rPr>
          <w:rFonts w:cstheme="minorHAnsi"/>
          <w:sz w:val="19"/>
          <w:szCs w:val="19"/>
        </w:rPr>
        <w:t xml:space="preserve">, E. Ten (2014). </w:t>
      </w:r>
      <w:r w:rsidRPr="004D0E67">
        <w:rPr>
          <w:rFonts w:cstheme="minorHAnsi"/>
          <w:i/>
          <w:sz w:val="19"/>
          <w:szCs w:val="19"/>
        </w:rPr>
        <w:t xml:space="preserve">Geïntegreerde cognitieve gedragstherapie. </w:t>
      </w:r>
      <w:r w:rsidRPr="004D0E67">
        <w:rPr>
          <w:rFonts w:cstheme="minorHAnsi"/>
          <w:sz w:val="19"/>
          <w:szCs w:val="19"/>
        </w:rPr>
        <w:t xml:space="preserve">Bussum: </w:t>
      </w:r>
      <w:proofErr w:type="spellStart"/>
      <w:r w:rsidRPr="004D0E67">
        <w:rPr>
          <w:rFonts w:cstheme="minorHAnsi"/>
          <w:sz w:val="19"/>
          <w:szCs w:val="19"/>
        </w:rPr>
        <w:t>Coutinho</w:t>
      </w:r>
      <w:proofErr w:type="spellEnd"/>
    </w:p>
    <w:p w:rsidR="004D0E67" w:rsidRPr="004D0E67" w:rsidRDefault="004D0E67" w:rsidP="004D0E67">
      <w:pPr>
        <w:pStyle w:val="Geenafstand"/>
        <w:numPr>
          <w:ilvl w:val="0"/>
          <w:numId w:val="26"/>
        </w:numPr>
        <w:spacing w:line="276" w:lineRule="auto"/>
        <w:jc w:val="both"/>
        <w:rPr>
          <w:rFonts w:cstheme="minorHAnsi"/>
          <w:sz w:val="19"/>
          <w:szCs w:val="19"/>
        </w:rPr>
      </w:pPr>
      <w:proofErr w:type="spellStart"/>
      <w:r w:rsidRPr="004D0E67">
        <w:rPr>
          <w:rFonts w:cstheme="minorHAnsi"/>
          <w:sz w:val="19"/>
          <w:szCs w:val="19"/>
        </w:rPr>
        <w:t>Broeke</w:t>
      </w:r>
      <w:proofErr w:type="spellEnd"/>
      <w:r w:rsidRPr="004D0E67">
        <w:rPr>
          <w:rFonts w:cstheme="minorHAnsi"/>
          <w:sz w:val="19"/>
          <w:szCs w:val="19"/>
        </w:rPr>
        <w:t xml:space="preserve">, E. Ten, Heijden, </w:t>
      </w:r>
      <w:proofErr w:type="spellStart"/>
      <w:r w:rsidRPr="004D0E67">
        <w:rPr>
          <w:rFonts w:cstheme="minorHAnsi"/>
          <w:sz w:val="19"/>
          <w:szCs w:val="19"/>
        </w:rPr>
        <w:t>C.van</w:t>
      </w:r>
      <w:proofErr w:type="spellEnd"/>
      <w:r w:rsidRPr="004D0E67">
        <w:rPr>
          <w:rFonts w:cstheme="minorHAnsi"/>
          <w:sz w:val="19"/>
          <w:szCs w:val="19"/>
        </w:rPr>
        <w:t xml:space="preserve"> der, Meijer, S., Hamelink. H. (2008) </w:t>
      </w:r>
      <w:r w:rsidRPr="004D0E67">
        <w:rPr>
          <w:rFonts w:cstheme="minorHAnsi"/>
          <w:i/>
          <w:sz w:val="19"/>
          <w:szCs w:val="19"/>
        </w:rPr>
        <w:t>Cognitieve therapie; de basisvaardigheden</w:t>
      </w:r>
      <w:r w:rsidRPr="004D0E67">
        <w:rPr>
          <w:rFonts w:cstheme="minorHAnsi"/>
          <w:sz w:val="19"/>
          <w:szCs w:val="19"/>
        </w:rPr>
        <w:t>. Arnhem: cure en care.  ISBN: 9076754357 laatste druk</w:t>
      </w:r>
    </w:p>
    <w:p w:rsidR="004D0E67" w:rsidRPr="004D0E67" w:rsidRDefault="004D0E67" w:rsidP="004D0E67">
      <w:pPr>
        <w:pStyle w:val="Geenafstand"/>
        <w:numPr>
          <w:ilvl w:val="0"/>
          <w:numId w:val="26"/>
        </w:numPr>
        <w:spacing w:line="276" w:lineRule="auto"/>
        <w:jc w:val="both"/>
        <w:rPr>
          <w:rFonts w:cstheme="minorHAnsi"/>
          <w:sz w:val="19"/>
          <w:szCs w:val="19"/>
        </w:rPr>
      </w:pPr>
      <w:r w:rsidRPr="004D0E67">
        <w:rPr>
          <w:rFonts w:cstheme="minorHAnsi"/>
          <w:sz w:val="19"/>
          <w:szCs w:val="19"/>
        </w:rPr>
        <w:t xml:space="preserve">Beck, J. (2013). </w:t>
      </w:r>
      <w:r w:rsidRPr="004D0E67">
        <w:rPr>
          <w:rFonts w:cstheme="minorHAnsi"/>
          <w:i/>
          <w:sz w:val="19"/>
          <w:szCs w:val="19"/>
        </w:rPr>
        <w:t>Cognitieve gedragstherapie</w:t>
      </w:r>
      <w:r w:rsidRPr="004D0E67">
        <w:rPr>
          <w:rFonts w:cstheme="minorHAnsi"/>
          <w:sz w:val="19"/>
          <w:szCs w:val="19"/>
        </w:rPr>
        <w:t xml:space="preserve">. Amsterdam: </w:t>
      </w:r>
      <w:proofErr w:type="spellStart"/>
      <w:r w:rsidRPr="004D0E67">
        <w:rPr>
          <w:rFonts w:cstheme="minorHAnsi"/>
          <w:sz w:val="19"/>
          <w:szCs w:val="19"/>
        </w:rPr>
        <w:t>Nieuwezijds</w:t>
      </w:r>
      <w:proofErr w:type="spellEnd"/>
    </w:p>
    <w:p w:rsidR="004D0E67" w:rsidRPr="004D0E67" w:rsidRDefault="004D0E67" w:rsidP="004D0E67">
      <w:pPr>
        <w:pStyle w:val="Geenafstand"/>
        <w:numPr>
          <w:ilvl w:val="0"/>
          <w:numId w:val="26"/>
        </w:numPr>
        <w:spacing w:line="276" w:lineRule="auto"/>
        <w:jc w:val="both"/>
        <w:rPr>
          <w:rFonts w:cstheme="minorHAnsi"/>
          <w:sz w:val="19"/>
          <w:szCs w:val="19"/>
        </w:rPr>
      </w:pPr>
      <w:r w:rsidRPr="004D0E67">
        <w:rPr>
          <w:rFonts w:cstheme="minorHAnsi"/>
          <w:bCs/>
          <w:kern w:val="36"/>
          <w:sz w:val="19"/>
          <w:szCs w:val="19"/>
        </w:rPr>
        <w:t xml:space="preserve">Starreveld Peter A. (Ed.). (2012), </w:t>
      </w:r>
      <w:r w:rsidRPr="004D0E67">
        <w:rPr>
          <w:rFonts w:cstheme="minorHAnsi"/>
          <w:bCs/>
          <w:i/>
          <w:kern w:val="36"/>
          <w:sz w:val="19"/>
          <w:szCs w:val="19"/>
        </w:rPr>
        <w:t>Verslaglegging van psychologisch onderzoek</w:t>
      </w:r>
      <w:r w:rsidRPr="004D0E67">
        <w:rPr>
          <w:rFonts w:cstheme="minorHAnsi"/>
          <w:bCs/>
          <w:kern w:val="36"/>
          <w:sz w:val="19"/>
          <w:szCs w:val="19"/>
        </w:rPr>
        <w:t>. Amsterdam: Boom.</w:t>
      </w:r>
    </w:p>
    <w:p w:rsidR="00305BB8" w:rsidRPr="004D0E67" w:rsidRDefault="004D0E67" w:rsidP="00305BB8">
      <w:pPr>
        <w:spacing w:line="276" w:lineRule="auto"/>
        <w:rPr>
          <w:rFonts w:asciiTheme="minorHAnsi" w:hAnsiTheme="minorHAnsi" w:cstheme="minorHAnsi"/>
          <w:szCs w:val="19"/>
        </w:rPr>
      </w:pPr>
      <w:r w:rsidRPr="004D0E67">
        <w:rPr>
          <w:rFonts w:asciiTheme="minorHAnsi" w:hAnsiTheme="minorHAnsi" w:cstheme="minorHAnsi"/>
          <w:szCs w:val="19"/>
        </w:rPr>
        <w:t>Daarnaast ontvangen deelnemers nog aanvullende literatuur via de online leeromgeving.</w:t>
      </w:r>
    </w:p>
    <w:p w:rsidR="00305BB8" w:rsidRPr="004D0E67" w:rsidRDefault="00305BB8" w:rsidP="00305BB8">
      <w:pPr>
        <w:spacing w:line="276" w:lineRule="auto"/>
        <w:rPr>
          <w:rFonts w:asciiTheme="minorHAnsi" w:hAnsiTheme="minorHAnsi" w:cstheme="minorHAnsi"/>
          <w:szCs w:val="19"/>
        </w:rPr>
      </w:pP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Docenten</w:t>
      </w:r>
    </w:p>
    <w:p w:rsidR="00305BB8" w:rsidRPr="004D0E67" w:rsidRDefault="004D0E67" w:rsidP="00305BB8">
      <w:pPr>
        <w:spacing w:line="276" w:lineRule="auto"/>
        <w:rPr>
          <w:rFonts w:asciiTheme="minorHAnsi" w:hAnsiTheme="minorHAnsi" w:cstheme="minorHAnsi"/>
          <w:szCs w:val="19"/>
        </w:rPr>
      </w:pPr>
      <w:r w:rsidRPr="004D0E67">
        <w:rPr>
          <w:rFonts w:asciiTheme="minorHAnsi" w:hAnsiTheme="minorHAnsi" w:cstheme="minorHAnsi"/>
          <w:szCs w:val="19"/>
        </w:rPr>
        <w:t xml:space="preserve">Drs. A.J. (Angeline) </w:t>
      </w:r>
      <w:proofErr w:type="spellStart"/>
      <w:r w:rsidRPr="004D0E67">
        <w:rPr>
          <w:rFonts w:asciiTheme="minorHAnsi" w:hAnsiTheme="minorHAnsi" w:cstheme="minorHAnsi"/>
          <w:szCs w:val="19"/>
        </w:rPr>
        <w:t>Smeltink</w:t>
      </w:r>
      <w:proofErr w:type="spellEnd"/>
      <w:r w:rsidRPr="004D0E67">
        <w:rPr>
          <w:rFonts w:asciiTheme="minorHAnsi" w:hAnsiTheme="minorHAnsi" w:cstheme="minorHAnsi"/>
          <w:szCs w:val="19"/>
        </w:rPr>
        <w:t>, GZ-psycholoog, psychotherapeut, supervisor en leertherapeut VGCt en NVP. Werkzaam in eigen praktijk en binnen de forensische psychiatrie. Voorzitter van de taakgroep N=1 van de registratiecommissie VGCt.</w:t>
      </w:r>
    </w:p>
    <w:p w:rsidR="004D0E67" w:rsidRPr="004D0E67" w:rsidRDefault="004D0E67" w:rsidP="00305BB8">
      <w:pPr>
        <w:spacing w:line="276" w:lineRule="auto"/>
        <w:rPr>
          <w:rFonts w:asciiTheme="minorHAnsi" w:hAnsiTheme="minorHAnsi" w:cstheme="minorHAnsi"/>
          <w:szCs w:val="19"/>
        </w:rPr>
      </w:pPr>
    </w:p>
    <w:p w:rsidR="004D0E67" w:rsidRPr="004D0E67" w:rsidRDefault="004D0E67" w:rsidP="00305BB8">
      <w:pPr>
        <w:spacing w:line="276" w:lineRule="auto"/>
        <w:rPr>
          <w:rFonts w:asciiTheme="minorHAnsi" w:hAnsiTheme="minorHAnsi" w:cstheme="minorHAnsi"/>
          <w:szCs w:val="19"/>
        </w:rPr>
      </w:pPr>
      <w:r w:rsidRPr="004D0E67">
        <w:rPr>
          <w:rFonts w:asciiTheme="minorHAnsi" w:hAnsiTheme="minorHAnsi" w:cstheme="minorHAnsi"/>
          <w:szCs w:val="19"/>
        </w:rPr>
        <w:t xml:space="preserve">Drs. J.W. (Annemariek) Sepers is klinisch psycholoog, psychotherapeut en supervisor VGCt. Zij werkt als klinisch psycholoog bij het Psychotraumacentrum kinderen en jeugd van GGZ Rivierduinen. Annemarieks expertisegebieden zijn behandeling van getraumatiseerde kinderen (cognitieve gedragstherapie, EMDR) en de behandeling van angst en dwang bij kinderen. Zij is getraind in de </w:t>
      </w:r>
      <w:proofErr w:type="spellStart"/>
      <w:r w:rsidRPr="004D0E67">
        <w:rPr>
          <w:rFonts w:asciiTheme="minorHAnsi" w:hAnsiTheme="minorHAnsi" w:cstheme="minorHAnsi"/>
          <w:szCs w:val="19"/>
        </w:rPr>
        <w:t>Signs</w:t>
      </w:r>
      <w:proofErr w:type="spellEnd"/>
      <w:r w:rsidRPr="004D0E67">
        <w:rPr>
          <w:rFonts w:asciiTheme="minorHAnsi" w:hAnsiTheme="minorHAnsi" w:cstheme="minorHAnsi"/>
          <w:szCs w:val="19"/>
        </w:rPr>
        <w:t xml:space="preserve"> of Safety problematiek en </w:t>
      </w:r>
      <w:proofErr w:type="spellStart"/>
      <w:r w:rsidRPr="004D0E67">
        <w:rPr>
          <w:rFonts w:asciiTheme="minorHAnsi" w:hAnsiTheme="minorHAnsi" w:cstheme="minorHAnsi"/>
          <w:szCs w:val="19"/>
        </w:rPr>
        <w:t>mede-auteur</w:t>
      </w:r>
      <w:proofErr w:type="spellEnd"/>
      <w:r w:rsidRPr="004D0E67">
        <w:rPr>
          <w:rFonts w:asciiTheme="minorHAnsi" w:hAnsiTheme="minorHAnsi" w:cstheme="minorHAnsi"/>
          <w:szCs w:val="19"/>
        </w:rPr>
        <w:t xml:space="preserve"> van het artikel </w:t>
      </w:r>
      <w:proofErr w:type="spellStart"/>
      <w:r w:rsidRPr="004D0E67">
        <w:rPr>
          <w:rFonts w:asciiTheme="minorHAnsi" w:hAnsiTheme="minorHAnsi" w:cstheme="minorHAnsi"/>
          <w:szCs w:val="19"/>
        </w:rPr>
        <w:t>Signs</w:t>
      </w:r>
      <w:proofErr w:type="spellEnd"/>
      <w:r w:rsidRPr="004D0E67">
        <w:rPr>
          <w:rFonts w:asciiTheme="minorHAnsi" w:hAnsiTheme="minorHAnsi" w:cstheme="minorHAnsi"/>
          <w:szCs w:val="19"/>
        </w:rPr>
        <w:t xml:space="preserve"> of Safety in Kind en Adolescent Praktijk (2012). Daarnaast is Annemariek actief als spreker op congressen.</w:t>
      </w:r>
    </w:p>
    <w:p w:rsidR="004D0E67" w:rsidRPr="004D0E67" w:rsidRDefault="004D0E67" w:rsidP="00305BB8">
      <w:pPr>
        <w:spacing w:line="276" w:lineRule="auto"/>
        <w:rPr>
          <w:rFonts w:asciiTheme="minorHAnsi" w:hAnsiTheme="minorHAnsi" w:cstheme="minorHAnsi"/>
          <w:szCs w:val="19"/>
        </w:rPr>
      </w:pPr>
    </w:p>
    <w:p w:rsidR="00305BB8" w:rsidRPr="004D0E67" w:rsidRDefault="00305BB8" w:rsidP="00305BB8">
      <w:pPr>
        <w:spacing w:line="276" w:lineRule="auto"/>
        <w:rPr>
          <w:rFonts w:asciiTheme="minorHAnsi" w:hAnsiTheme="minorHAnsi" w:cstheme="minorHAnsi"/>
          <w:b/>
          <w:szCs w:val="19"/>
        </w:rPr>
      </w:pPr>
      <w:r w:rsidRPr="004D0E67">
        <w:rPr>
          <w:rFonts w:asciiTheme="minorHAnsi" w:hAnsiTheme="minorHAnsi" w:cstheme="minorHAnsi"/>
          <w:b/>
          <w:szCs w:val="19"/>
        </w:rPr>
        <w:t>Certificaat, toetsing, accreditatie</w:t>
      </w:r>
    </w:p>
    <w:p w:rsidR="00305BB8" w:rsidRPr="004D0E67" w:rsidRDefault="00305BB8" w:rsidP="00305BB8">
      <w:pPr>
        <w:spacing w:line="276" w:lineRule="auto"/>
        <w:rPr>
          <w:rFonts w:asciiTheme="minorHAnsi" w:hAnsiTheme="minorHAnsi" w:cstheme="minorHAnsi"/>
          <w:szCs w:val="19"/>
        </w:rPr>
      </w:pPr>
      <w:r w:rsidRPr="004D0E67">
        <w:rPr>
          <w:rFonts w:asciiTheme="minorHAnsi" w:hAnsiTheme="minorHAnsi" w:cstheme="minorHAnsi"/>
          <w:szCs w:val="19"/>
        </w:rPr>
        <w:t xml:space="preserve">Je ontvangt een GITP PAO-certificaat op basis van aanwezigheid (minimaal 75%) en actieve deelname. Voor een certificaat met accreditatie is minimaal 90% aanwezigheid en een voldoende voor de toets vereist. </w:t>
      </w:r>
    </w:p>
    <w:p w:rsidR="00305BB8" w:rsidRPr="004D0E67" w:rsidRDefault="00305BB8" w:rsidP="00305BB8">
      <w:pPr>
        <w:spacing w:line="276" w:lineRule="auto"/>
        <w:rPr>
          <w:rFonts w:asciiTheme="minorHAnsi" w:hAnsiTheme="minorHAnsi" w:cstheme="minorHAnsi"/>
          <w:szCs w:val="19"/>
        </w:rPr>
      </w:pPr>
    </w:p>
    <w:p w:rsidR="00305BB8" w:rsidRPr="004D0E67" w:rsidRDefault="00305BB8" w:rsidP="00305BB8">
      <w:pPr>
        <w:spacing w:line="276" w:lineRule="auto"/>
        <w:rPr>
          <w:rFonts w:asciiTheme="minorHAnsi" w:hAnsiTheme="minorHAnsi" w:cstheme="minorHAnsi"/>
          <w:i/>
          <w:szCs w:val="19"/>
        </w:rPr>
      </w:pPr>
      <w:r w:rsidRPr="004D0E67">
        <w:rPr>
          <w:rFonts w:asciiTheme="minorHAnsi" w:hAnsiTheme="minorHAnsi" w:cstheme="minorHAnsi"/>
          <w:i/>
          <w:szCs w:val="19"/>
        </w:rPr>
        <w:t>Accreditaties:</w:t>
      </w:r>
    </w:p>
    <w:p w:rsidR="004D0E67" w:rsidRPr="004D0E67" w:rsidRDefault="004D0E67" w:rsidP="004D0E67">
      <w:pPr>
        <w:pStyle w:val="Lijstalinea"/>
        <w:numPr>
          <w:ilvl w:val="0"/>
          <w:numId w:val="27"/>
        </w:numPr>
        <w:spacing w:line="276" w:lineRule="auto"/>
        <w:rPr>
          <w:rFonts w:asciiTheme="minorHAnsi" w:hAnsiTheme="minorHAnsi" w:cstheme="minorHAnsi"/>
          <w:szCs w:val="19"/>
        </w:rPr>
      </w:pPr>
      <w:r w:rsidRPr="004D0E67">
        <w:rPr>
          <w:rFonts w:asciiTheme="minorHAnsi" w:hAnsiTheme="minorHAnsi" w:cstheme="minorHAnsi"/>
          <w:szCs w:val="19"/>
        </w:rPr>
        <w:t>VGCt:  50-uurs vervolgcursus</w:t>
      </w:r>
      <w:r>
        <w:rPr>
          <w:rFonts w:asciiTheme="minorHAnsi" w:hAnsiTheme="minorHAnsi" w:cstheme="minorHAnsi"/>
          <w:szCs w:val="19"/>
        </w:rPr>
        <w:t xml:space="preserve"> aangevraagd</w:t>
      </w:r>
      <w:r w:rsidRPr="004D0E67">
        <w:rPr>
          <w:rFonts w:asciiTheme="minorHAnsi" w:hAnsiTheme="minorHAnsi" w:cstheme="minorHAnsi"/>
          <w:szCs w:val="19"/>
        </w:rPr>
        <w:t>. NB: VGCt-accreditatie geldt alleen voor degenen die bij aanvang van de cursus voldoen aan de eisen voor de registratie als cognitief</w:t>
      </w:r>
      <w:r>
        <w:rPr>
          <w:rFonts w:asciiTheme="minorHAnsi" w:hAnsiTheme="minorHAnsi" w:cstheme="minorHAnsi"/>
          <w:szCs w:val="19"/>
        </w:rPr>
        <w:t xml:space="preserve"> </w:t>
      </w:r>
      <w:r w:rsidRPr="004D0E67">
        <w:rPr>
          <w:rFonts w:asciiTheme="minorHAnsi" w:hAnsiTheme="minorHAnsi" w:cstheme="minorHAnsi"/>
          <w:szCs w:val="19"/>
        </w:rPr>
        <w:t>gedragstherapeut VGCt in opleiding: een VGCt-geaccrediteerde basiscursus hebben afgerond en minimaal twaalf uur per week werkzaam zijn in de GGZ in brede zin.</w:t>
      </w:r>
    </w:p>
    <w:p w:rsidR="004D0E67" w:rsidRPr="004D0E67" w:rsidRDefault="004D0E67" w:rsidP="004D0E67">
      <w:pPr>
        <w:pStyle w:val="Lijstalinea"/>
        <w:numPr>
          <w:ilvl w:val="0"/>
          <w:numId w:val="27"/>
        </w:numPr>
        <w:spacing w:line="276" w:lineRule="auto"/>
        <w:rPr>
          <w:rFonts w:asciiTheme="minorHAnsi" w:hAnsiTheme="minorHAnsi" w:cstheme="minorHAnsi"/>
          <w:szCs w:val="19"/>
        </w:rPr>
      </w:pPr>
      <w:r>
        <w:rPr>
          <w:rFonts w:asciiTheme="minorHAnsi" w:hAnsiTheme="minorHAnsi" w:cstheme="minorHAnsi"/>
          <w:szCs w:val="19"/>
        </w:rPr>
        <w:t>R</w:t>
      </w:r>
      <w:r w:rsidRPr="004D0E67">
        <w:rPr>
          <w:rFonts w:asciiTheme="minorHAnsi" w:hAnsiTheme="minorHAnsi" w:cstheme="minorHAnsi"/>
          <w:szCs w:val="19"/>
        </w:rPr>
        <w:t xml:space="preserve">egistratie NVO Orthopedagoog-Generalist/NIP Kinder- en Jeugdpsycholoog: </w:t>
      </w:r>
      <w:r>
        <w:rPr>
          <w:rFonts w:asciiTheme="minorHAnsi" w:hAnsiTheme="minorHAnsi" w:cstheme="minorHAnsi"/>
          <w:szCs w:val="19"/>
        </w:rPr>
        <w:t>aangevraagd</w:t>
      </w:r>
    </w:p>
    <w:p w:rsidR="004D0E67" w:rsidRPr="004D0E67" w:rsidRDefault="004D0E67" w:rsidP="004D0E67">
      <w:pPr>
        <w:pStyle w:val="Lijstalinea"/>
        <w:numPr>
          <w:ilvl w:val="0"/>
          <w:numId w:val="27"/>
        </w:numPr>
        <w:spacing w:line="276" w:lineRule="auto"/>
        <w:rPr>
          <w:rFonts w:asciiTheme="minorHAnsi" w:hAnsiTheme="minorHAnsi" w:cstheme="minorHAnsi"/>
          <w:szCs w:val="19"/>
        </w:rPr>
      </w:pPr>
      <w:r w:rsidRPr="004D0E67">
        <w:rPr>
          <w:rFonts w:asciiTheme="minorHAnsi" w:hAnsiTheme="minorHAnsi" w:cstheme="minorHAnsi"/>
          <w:szCs w:val="19"/>
        </w:rPr>
        <w:t>herregistratie NVO Orthopedagoog-Generalist/NIP Ki</w:t>
      </w:r>
      <w:r>
        <w:rPr>
          <w:rFonts w:asciiTheme="minorHAnsi" w:hAnsiTheme="minorHAnsi" w:cstheme="minorHAnsi"/>
          <w:szCs w:val="19"/>
        </w:rPr>
        <w:t>nder- en Jeugdpsycholoog: aangevraagd</w:t>
      </w:r>
      <w:bookmarkStart w:id="1" w:name="_GoBack"/>
      <w:bookmarkEnd w:id="1"/>
    </w:p>
    <w:p w:rsidR="00305BB8" w:rsidRPr="004D0E67" w:rsidRDefault="004D0E67" w:rsidP="004D0E67">
      <w:pPr>
        <w:pStyle w:val="Lijstalinea"/>
        <w:numPr>
          <w:ilvl w:val="0"/>
          <w:numId w:val="27"/>
        </w:numPr>
        <w:spacing w:line="276" w:lineRule="auto"/>
        <w:rPr>
          <w:rFonts w:asciiTheme="minorHAnsi" w:hAnsiTheme="minorHAnsi" w:cstheme="minorHAnsi"/>
          <w:szCs w:val="19"/>
        </w:rPr>
      </w:pPr>
      <w:r w:rsidRPr="004D0E67">
        <w:rPr>
          <w:rFonts w:asciiTheme="minorHAnsi" w:hAnsiTheme="minorHAnsi" w:cstheme="minorHAnsi"/>
          <w:szCs w:val="19"/>
        </w:rPr>
        <w:t>herregistratie klinisch (neuro)psychologen (</w:t>
      </w:r>
      <w:proofErr w:type="spellStart"/>
      <w:r w:rsidRPr="004D0E67">
        <w:rPr>
          <w:rFonts w:asciiTheme="minorHAnsi" w:hAnsiTheme="minorHAnsi" w:cstheme="minorHAnsi"/>
          <w:szCs w:val="19"/>
        </w:rPr>
        <w:t>FGzPt</w:t>
      </w:r>
      <w:proofErr w:type="spellEnd"/>
      <w:r w:rsidRPr="004D0E67">
        <w:rPr>
          <w:rFonts w:asciiTheme="minorHAnsi" w:hAnsiTheme="minorHAnsi" w:cstheme="minorHAnsi"/>
          <w:szCs w:val="19"/>
        </w:rPr>
        <w:t xml:space="preserve">): </w:t>
      </w:r>
      <w:r>
        <w:rPr>
          <w:rFonts w:asciiTheme="minorHAnsi" w:hAnsiTheme="minorHAnsi" w:cstheme="minorHAnsi"/>
          <w:szCs w:val="19"/>
        </w:rPr>
        <w:t>aangevraagd</w:t>
      </w:r>
    </w:p>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55" w:rsidRDefault="009F2055">
      <w:r>
        <w:separator/>
      </w:r>
    </w:p>
  </w:endnote>
  <w:endnote w:type="continuationSeparator" w:id="0">
    <w:p w:rsidR="009F2055" w:rsidRDefault="009F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CBAA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19221"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AA4AF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5085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20C0F"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55" w:rsidRDefault="009F2055">
      <w:r>
        <w:separator/>
      </w:r>
    </w:p>
  </w:footnote>
  <w:footnote w:type="continuationSeparator" w:id="0">
    <w:p w:rsidR="009F2055" w:rsidRDefault="009F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D42EF0"/>
    <w:multiLevelType w:val="hybridMultilevel"/>
    <w:tmpl w:val="BD8A0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2"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48AE770F"/>
    <w:multiLevelType w:val="hybridMultilevel"/>
    <w:tmpl w:val="31B2EA0C"/>
    <w:lvl w:ilvl="0" w:tplc="D540ACE4">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6" w15:restartNumberingAfterBreak="0">
    <w:nsid w:val="61D43F6A"/>
    <w:multiLevelType w:val="hybridMultilevel"/>
    <w:tmpl w:val="31DE5CD2"/>
    <w:lvl w:ilvl="0" w:tplc="877AC1C2">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8"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9"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22"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3"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4"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5"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6"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3"/>
  </w:num>
  <w:num w:numId="5">
    <w:abstractNumId w:val="2"/>
  </w:num>
  <w:num w:numId="6">
    <w:abstractNumId w:val="7"/>
  </w:num>
  <w:num w:numId="7">
    <w:abstractNumId w:val="4"/>
  </w:num>
  <w:num w:numId="8">
    <w:abstractNumId w:val="20"/>
  </w:num>
  <w:num w:numId="9">
    <w:abstractNumId w:val="19"/>
  </w:num>
  <w:num w:numId="10">
    <w:abstractNumId w:val="12"/>
  </w:num>
  <w:num w:numId="11">
    <w:abstractNumId w:val="22"/>
  </w:num>
  <w:num w:numId="12">
    <w:abstractNumId w:val="24"/>
  </w:num>
  <w:num w:numId="13">
    <w:abstractNumId w:val="0"/>
  </w:num>
  <w:num w:numId="14">
    <w:abstractNumId w:val="17"/>
  </w:num>
  <w:num w:numId="15">
    <w:abstractNumId w:val="21"/>
  </w:num>
  <w:num w:numId="16">
    <w:abstractNumId w:val="11"/>
  </w:num>
  <w:num w:numId="17">
    <w:abstractNumId w:val="15"/>
  </w:num>
  <w:num w:numId="18">
    <w:abstractNumId w:val="18"/>
  </w:num>
  <w:num w:numId="19">
    <w:abstractNumId w:val="23"/>
  </w:num>
  <w:num w:numId="20">
    <w:abstractNumId w:val="5"/>
  </w:num>
  <w:num w:numId="21">
    <w:abstractNumId w:val="26"/>
  </w:num>
  <w:num w:numId="22">
    <w:abstractNumId w:val="1"/>
  </w:num>
  <w:num w:numId="23">
    <w:abstractNumId w:val="25"/>
  </w:num>
  <w:num w:numId="24">
    <w:abstractNumId w:val="6"/>
  </w:num>
  <w:num w:numId="25">
    <w:abstractNumId w:val="14"/>
  </w:num>
  <w:num w:numId="26">
    <w:abstractNumId w:val="16"/>
  </w:num>
  <w:num w:numId="27">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305BB8"/>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05BB8"/>
    <w:rsid w:val="00350D46"/>
    <w:rsid w:val="003834A8"/>
    <w:rsid w:val="003A3F0E"/>
    <w:rsid w:val="003B555A"/>
    <w:rsid w:val="003C508B"/>
    <w:rsid w:val="003D1719"/>
    <w:rsid w:val="00402F55"/>
    <w:rsid w:val="004447BB"/>
    <w:rsid w:val="004605E6"/>
    <w:rsid w:val="004800EB"/>
    <w:rsid w:val="004876C4"/>
    <w:rsid w:val="004B049D"/>
    <w:rsid w:val="004C11B4"/>
    <w:rsid w:val="004D0E67"/>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2055"/>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7C6F1EEF"/>
  <w15:chartTrackingRefBased/>
  <w15:docId w15:val="{3A4E8326-C469-47DC-8A5D-19BA3BAB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05BB8"/>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305BB8"/>
    <w:pPr>
      <w:ind w:left="720"/>
      <w:contextualSpacing/>
    </w:pPr>
  </w:style>
  <w:style w:type="paragraph" w:styleId="Plattetekst">
    <w:name w:val="Body Text"/>
    <w:basedOn w:val="Standaard"/>
    <w:link w:val="PlattetekstChar"/>
    <w:semiHidden/>
    <w:rsid w:val="00305BB8"/>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305BB8"/>
    <w:rPr>
      <w:snapToGrid w:val="0"/>
      <w:sz w:val="22"/>
      <w:lang w:val="nl-NL" w:eastAsia="nl-NL"/>
    </w:rPr>
  </w:style>
  <w:style w:type="paragraph" w:styleId="Geenafstand">
    <w:name w:val="No Spacing"/>
    <w:link w:val="GeenafstandChar"/>
    <w:uiPriority w:val="1"/>
    <w:qFormat/>
    <w:rsid w:val="00305BB8"/>
    <w:rPr>
      <w:rFonts w:asciiTheme="minorHAnsi" w:eastAsiaTheme="minorEastAsia" w:hAnsiTheme="minorHAnsi" w:cstheme="minorBidi"/>
      <w:sz w:val="22"/>
      <w:szCs w:val="22"/>
      <w:lang w:val="nl-NL" w:eastAsia="nl-NL"/>
    </w:rPr>
  </w:style>
  <w:style w:type="character" w:customStyle="1" w:styleId="GeenafstandChar">
    <w:name w:val="Geen afstand Char"/>
    <w:basedOn w:val="Standaardalinea-lettertype"/>
    <w:link w:val="Geenafstand"/>
    <w:uiPriority w:val="1"/>
    <w:rsid w:val="00305BB8"/>
    <w:rPr>
      <w:rFonts w:asciiTheme="minorHAnsi" w:eastAsiaTheme="minorEastAsia"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907</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2016-09-22T08:06:00Z</dcterms:created>
  <dcterms:modified xsi:type="dcterms:W3CDTF">2016-09-22T08:29:00Z</dcterms:modified>
</cp:coreProperties>
</file>